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DB" w:rsidRPr="004C7E32" w:rsidRDefault="00907569" w:rsidP="000116D8">
      <w:pPr>
        <w:jc w:val="both"/>
        <w:rPr>
          <w:rFonts w:ascii="Times New Roman" w:hAnsi="Times New Roman" w:cs="Times New Roman"/>
          <w:b/>
        </w:rPr>
      </w:pPr>
      <w:r w:rsidRPr="004C7E32">
        <w:rPr>
          <w:rFonts w:ascii="Times New Roman" w:hAnsi="Times New Roman" w:cs="Times New Roman"/>
          <w:b/>
        </w:rPr>
        <w:t>Jegyzői értekezlet</w:t>
      </w:r>
      <w:r w:rsidR="00B820A0" w:rsidRPr="004C7E32">
        <w:rPr>
          <w:rFonts w:ascii="Times New Roman" w:hAnsi="Times New Roman" w:cs="Times New Roman"/>
          <w:b/>
        </w:rPr>
        <w:t xml:space="preserve"> 2017.02.28.</w:t>
      </w:r>
    </w:p>
    <w:p w:rsidR="00F3222C" w:rsidRPr="004C7E32" w:rsidRDefault="00907569" w:rsidP="000116D8">
      <w:pPr>
        <w:jc w:val="both"/>
        <w:rPr>
          <w:rFonts w:ascii="Times New Roman" w:hAnsi="Times New Roman" w:cs="Times New Roman"/>
          <w:b/>
        </w:rPr>
      </w:pPr>
      <w:r w:rsidRPr="004C7E32">
        <w:rPr>
          <w:rFonts w:ascii="Times New Roman" w:hAnsi="Times New Roman" w:cs="Times New Roman"/>
          <w:b/>
        </w:rPr>
        <w:t xml:space="preserve">HATÓSÁGI ÉS OKTATÁSI OSZTÁLY </w:t>
      </w:r>
    </w:p>
    <w:p w:rsidR="004A09D1" w:rsidRPr="004C7E32" w:rsidRDefault="004A09D1" w:rsidP="000116D8">
      <w:pPr>
        <w:jc w:val="both"/>
        <w:rPr>
          <w:rFonts w:ascii="Times New Roman" w:hAnsi="Times New Roman" w:cs="Times New Roman"/>
          <w:b/>
        </w:rPr>
      </w:pPr>
    </w:p>
    <w:p w:rsidR="004A09D1" w:rsidRPr="004C7E32" w:rsidRDefault="004A09D1" w:rsidP="000116D8">
      <w:pPr>
        <w:jc w:val="both"/>
        <w:rPr>
          <w:rFonts w:ascii="Times New Roman" w:hAnsi="Times New Roman" w:cs="Times New Roman"/>
          <w:b/>
          <w:kern w:val="24"/>
        </w:rPr>
      </w:pPr>
      <w:proofErr w:type="spellStart"/>
      <w:r w:rsidRPr="004C7E32">
        <w:rPr>
          <w:rFonts w:ascii="Times New Roman" w:hAnsi="Times New Roman" w:cs="Times New Roman"/>
          <w:b/>
          <w:kern w:val="24"/>
        </w:rPr>
        <w:t>Palágyiné</w:t>
      </w:r>
      <w:proofErr w:type="spellEnd"/>
      <w:r w:rsidRPr="004C7E32">
        <w:rPr>
          <w:rFonts w:ascii="Times New Roman" w:hAnsi="Times New Roman" w:cs="Times New Roman"/>
          <w:b/>
          <w:kern w:val="24"/>
        </w:rPr>
        <w:t xml:space="preserve"> dr. Gömöri Katalin</w:t>
      </w:r>
    </w:p>
    <w:p w:rsidR="004A09D1" w:rsidRPr="004C7E32" w:rsidRDefault="004A09D1" w:rsidP="000116D8">
      <w:pPr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</w:rPr>
        <w:t>osztályvezető</w:t>
      </w:r>
    </w:p>
    <w:p w:rsidR="004A09D1" w:rsidRPr="004C7E32" w:rsidRDefault="004A09D1" w:rsidP="000116D8">
      <w:pPr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</w:rPr>
        <w:t>62-561-629</w:t>
      </w:r>
    </w:p>
    <w:p w:rsidR="004A09D1" w:rsidRPr="004C7E32" w:rsidRDefault="004A09D1" w:rsidP="000116D8">
      <w:pPr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</w:rPr>
        <w:t>70-436-2252</w:t>
      </w:r>
    </w:p>
    <w:p w:rsidR="004A09D1" w:rsidRPr="004C7E32" w:rsidRDefault="004A09D1" w:rsidP="000116D8">
      <w:pPr>
        <w:jc w:val="both"/>
        <w:rPr>
          <w:rFonts w:ascii="Times New Roman" w:hAnsi="Times New Roman" w:cs="Times New Roman"/>
        </w:rPr>
      </w:pPr>
    </w:p>
    <w:p w:rsidR="00B820A0" w:rsidRPr="004C7E32" w:rsidRDefault="00B820A0" w:rsidP="000116D8">
      <w:pPr>
        <w:jc w:val="both"/>
        <w:rPr>
          <w:rFonts w:ascii="Times New Roman" w:hAnsi="Times New Roman" w:cs="Times New Roman"/>
        </w:rPr>
      </w:pPr>
    </w:p>
    <w:p w:rsidR="004A09D1" w:rsidRPr="004C7E32" w:rsidRDefault="004A09D1" w:rsidP="004C7E32">
      <w:pPr>
        <w:pStyle w:val="Default"/>
        <w:ind w:left="851" w:right="850"/>
        <w:jc w:val="center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  <w:b/>
          <w:bCs/>
        </w:rPr>
        <w:t>JÁRÁSI HIVATALOK HATÁSKÖRÉT ÉS AZ ÖNKORMÁNYZATOKAT ÉRINTŐ KÖZNEVELÉSI FELADATOK VÁLTOZÁSA</w:t>
      </w:r>
    </w:p>
    <w:p w:rsidR="004A09D1" w:rsidRPr="004C7E32" w:rsidRDefault="004A09D1" w:rsidP="000116D8">
      <w:pPr>
        <w:pStyle w:val="Default"/>
        <w:jc w:val="both"/>
        <w:rPr>
          <w:rFonts w:ascii="Times New Roman" w:hAnsi="Times New Roman" w:cs="Times New Roman"/>
        </w:rPr>
      </w:pPr>
    </w:p>
    <w:p w:rsidR="00B820A0" w:rsidRPr="004C7E32" w:rsidRDefault="00B820A0" w:rsidP="000116D8">
      <w:pPr>
        <w:pStyle w:val="Default"/>
        <w:jc w:val="both"/>
        <w:rPr>
          <w:rFonts w:ascii="Times New Roman" w:hAnsi="Times New Roman" w:cs="Times New Roman"/>
        </w:rPr>
      </w:pPr>
    </w:p>
    <w:p w:rsidR="004A09D1" w:rsidRPr="004C7E32" w:rsidRDefault="004A09D1" w:rsidP="000116D8">
      <w:pPr>
        <w:pStyle w:val="Default"/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</w:rPr>
        <w:t xml:space="preserve">A köznevelést meghatározó jogszabályok 2017. január 1. napjától több ponton változtatták meg a kormányhivatal és a járási hivatalok hatáskörét. A korábban megyei kormányhivatalhoz tartozó feladatok egy része átkerült a megyei kormányhivatal megyeszékhely szerinti járási hivatalához. Az általános illetékességgel eljáró járási hivatal 2017. január 1. előtti feladatai továbbra is megmaradtak, illetve kibővültek. </w:t>
      </w:r>
    </w:p>
    <w:p w:rsidR="004A09D1" w:rsidRPr="004C7E32" w:rsidRDefault="004A09D1" w:rsidP="000116D8">
      <w:pPr>
        <w:pStyle w:val="Default"/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  <w:b/>
          <w:bCs/>
        </w:rPr>
        <w:t xml:space="preserve">A változásban érintett jogszabályok közül </w:t>
      </w:r>
      <w:r w:rsidRPr="004C7E32">
        <w:rPr>
          <w:rFonts w:ascii="Times New Roman" w:hAnsi="Times New Roman" w:cs="Times New Roman"/>
        </w:rPr>
        <w:t xml:space="preserve">a jelen összefoglalóhoz a legszorosabban kapcsolódnak a következők: </w:t>
      </w:r>
    </w:p>
    <w:p w:rsidR="004A09D1" w:rsidRPr="004C7E32" w:rsidRDefault="004A09D1" w:rsidP="00CB271E">
      <w:pPr>
        <w:pStyle w:val="Defaul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</w:rPr>
        <w:t xml:space="preserve">a nemzeti köznevelésről szóló 2011. évi CXC. törvény (a továbbiakban: </w:t>
      </w:r>
      <w:proofErr w:type="spellStart"/>
      <w:r w:rsidRPr="004C7E32">
        <w:rPr>
          <w:rFonts w:ascii="Times New Roman" w:hAnsi="Times New Roman" w:cs="Times New Roman"/>
        </w:rPr>
        <w:t>Nkt</w:t>
      </w:r>
      <w:proofErr w:type="spellEnd"/>
      <w:r w:rsidRPr="004C7E32">
        <w:rPr>
          <w:rFonts w:ascii="Times New Roman" w:hAnsi="Times New Roman" w:cs="Times New Roman"/>
        </w:rPr>
        <w:t xml:space="preserve">.), </w:t>
      </w:r>
    </w:p>
    <w:p w:rsidR="004A09D1" w:rsidRPr="004C7E32" w:rsidRDefault="004A09D1" w:rsidP="00CB271E">
      <w:pPr>
        <w:pStyle w:val="Defaul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</w:rPr>
        <w:t xml:space="preserve">a nemzeti köznevelésről szóló törvény végrehajtásáról szóló 229/2012. (VIII.28.) Korm. rendelet, </w:t>
      </w:r>
    </w:p>
    <w:p w:rsidR="004A09D1" w:rsidRPr="004C7E32" w:rsidRDefault="004A09D1" w:rsidP="00CB271E">
      <w:pPr>
        <w:pStyle w:val="Default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</w:rPr>
        <w:t xml:space="preserve">a nevelési-oktatási intézmények működéséről és a köznevelési intézmények névhasználatáról szóló 20/2012. (VIII. 31.) EMMI rendelet. </w:t>
      </w:r>
    </w:p>
    <w:p w:rsidR="004A09D1" w:rsidRPr="004C7E32" w:rsidRDefault="004A09D1" w:rsidP="000116D8">
      <w:pPr>
        <w:pStyle w:val="Default"/>
        <w:jc w:val="both"/>
        <w:rPr>
          <w:rFonts w:ascii="Times New Roman" w:hAnsi="Times New Roman" w:cs="Times New Roman"/>
        </w:rPr>
      </w:pPr>
    </w:p>
    <w:p w:rsidR="004A09D1" w:rsidRPr="004C7E32" w:rsidRDefault="004A09D1" w:rsidP="000116D8">
      <w:pPr>
        <w:pStyle w:val="Default"/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</w:rPr>
        <w:t xml:space="preserve">Az </w:t>
      </w:r>
      <w:proofErr w:type="spellStart"/>
      <w:r w:rsidRPr="004C7E32">
        <w:rPr>
          <w:rFonts w:ascii="Times New Roman" w:hAnsi="Times New Roman" w:cs="Times New Roman"/>
        </w:rPr>
        <w:t>Nkt.-ban</w:t>
      </w:r>
      <w:proofErr w:type="spellEnd"/>
      <w:r w:rsidRPr="004C7E32">
        <w:rPr>
          <w:rFonts w:ascii="Times New Roman" w:hAnsi="Times New Roman" w:cs="Times New Roman"/>
        </w:rPr>
        <w:t xml:space="preserve"> megjelenő „köznevelési feladatkörében eljáró hatóság” általános kifejezés a gyakorlatban három közigazgatási szereplőt jelent: </w:t>
      </w:r>
    </w:p>
    <w:p w:rsidR="004A09D1" w:rsidRPr="004C7E32" w:rsidRDefault="004A09D1" w:rsidP="00CB271E">
      <w:pPr>
        <w:pStyle w:val="Default"/>
        <w:numPr>
          <w:ilvl w:val="0"/>
          <w:numId w:val="2"/>
        </w:numPr>
        <w:spacing w:after="19"/>
        <w:ind w:left="851" w:hanging="284"/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</w:rPr>
        <w:t xml:space="preserve">a fővárosi, megyei kormányhivatalt, </w:t>
      </w:r>
    </w:p>
    <w:p w:rsidR="004A09D1" w:rsidRPr="004C7E32" w:rsidRDefault="004A09D1" w:rsidP="00CB271E">
      <w:pPr>
        <w:pStyle w:val="Default"/>
        <w:numPr>
          <w:ilvl w:val="0"/>
          <w:numId w:val="2"/>
        </w:numPr>
        <w:spacing w:after="19"/>
        <w:ind w:left="851" w:hanging="284"/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</w:rPr>
        <w:t xml:space="preserve">a megyei kormányhivatal megyeszékhely szerinti járási hivatalát, valamint </w:t>
      </w:r>
    </w:p>
    <w:p w:rsidR="004A09D1" w:rsidRPr="004C7E32" w:rsidRDefault="004A09D1" w:rsidP="00CB271E">
      <w:pPr>
        <w:pStyle w:val="Defaul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</w:rPr>
        <w:t xml:space="preserve">a fővárosi, megyei kormányhivatal általános illetékességgel eljáró járási hivatalát. </w:t>
      </w:r>
    </w:p>
    <w:p w:rsidR="004A09D1" w:rsidRPr="004C7E32" w:rsidRDefault="004A09D1" w:rsidP="000116D8">
      <w:pPr>
        <w:pStyle w:val="Default"/>
        <w:jc w:val="both"/>
        <w:rPr>
          <w:rFonts w:ascii="Times New Roman" w:hAnsi="Times New Roman" w:cs="Times New Roman"/>
        </w:rPr>
      </w:pPr>
    </w:p>
    <w:p w:rsidR="004A09D1" w:rsidRPr="004C7E32" w:rsidRDefault="004A09D1" w:rsidP="000116D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</w:rPr>
        <w:t xml:space="preserve">Ebben az összefoglalóban a másodikként felsorolt közigazgatási szereplőnek – jelen esetünkben a Szegedi Járási Hivatalnak – azon feladatait érintjük, </w:t>
      </w:r>
      <w:r w:rsidRPr="004C7E32">
        <w:rPr>
          <w:rFonts w:ascii="Times New Roman" w:hAnsi="Times New Roman" w:cs="Times New Roman"/>
          <w:color w:val="auto"/>
        </w:rPr>
        <w:t xml:space="preserve">amelyekhez az önkormányzatok és jegyzők szempontjából fontos tudnivalók kapcsolódnak. </w:t>
      </w:r>
    </w:p>
    <w:p w:rsidR="004A09D1" w:rsidRPr="004C7E32" w:rsidRDefault="004A09D1" w:rsidP="000116D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b/>
          <w:bCs/>
          <w:color w:val="auto"/>
        </w:rPr>
        <w:t xml:space="preserve">Az </w:t>
      </w:r>
      <w:proofErr w:type="spellStart"/>
      <w:r w:rsidRPr="004C7E32">
        <w:rPr>
          <w:rFonts w:ascii="Times New Roman" w:hAnsi="Times New Roman" w:cs="Times New Roman"/>
          <w:b/>
          <w:bCs/>
          <w:color w:val="auto"/>
        </w:rPr>
        <w:t>Nkt</w:t>
      </w:r>
      <w:proofErr w:type="spellEnd"/>
      <w:r w:rsidRPr="004C7E32">
        <w:rPr>
          <w:rFonts w:ascii="Times New Roman" w:hAnsi="Times New Roman" w:cs="Times New Roman"/>
          <w:b/>
          <w:bCs/>
          <w:color w:val="auto"/>
        </w:rPr>
        <w:t xml:space="preserve">. 50. § (8) bekezdése alapján </w:t>
      </w:r>
      <w:r w:rsidRPr="004C7E32">
        <w:rPr>
          <w:rFonts w:ascii="Times New Roman" w:hAnsi="Times New Roman" w:cs="Times New Roman"/>
          <w:color w:val="auto"/>
        </w:rPr>
        <w:t xml:space="preserve">a megyeszékhely szerinti járási hivatalnak meg kell határoznia és közzé kell tennie </w:t>
      </w:r>
    </w:p>
    <w:p w:rsidR="004A09D1" w:rsidRPr="004C7E32" w:rsidRDefault="004A09D1" w:rsidP="00CB271E">
      <w:pPr>
        <w:pStyle w:val="Default"/>
        <w:numPr>
          <w:ilvl w:val="0"/>
          <w:numId w:val="3"/>
        </w:numPr>
        <w:spacing w:after="19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az iskolák felvételi körzetét, továbbá </w:t>
      </w:r>
    </w:p>
    <w:p w:rsidR="004A09D1" w:rsidRPr="004C7E32" w:rsidRDefault="004A09D1" w:rsidP="00CB271E">
      <w:pPr>
        <w:pStyle w:val="Defaul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a köznevelés-fejlesztési tervvel összhangban a pedagógiai szakszolgálatot ellátó intézmény működési körzetét. </w:t>
      </w:r>
    </w:p>
    <w:p w:rsidR="004A09D1" w:rsidRPr="004C7E32" w:rsidRDefault="004A09D1" w:rsidP="000116D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A09D1" w:rsidRPr="004C7E32" w:rsidRDefault="004A09D1" w:rsidP="000116D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A felvételi körzetek megállapításához </w:t>
      </w:r>
      <w:r w:rsidRPr="004C7E32">
        <w:rPr>
          <w:rFonts w:ascii="Times New Roman" w:hAnsi="Times New Roman" w:cs="Times New Roman"/>
          <w:b/>
          <w:bCs/>
          <w:color w:val="auto"/>
        </w:rPr>
        <w:t xml:space="preserve">a megyeszékhely szerinti járási hivatalnak </w:t>
      </w:r>
      <w:r w:rsidRPr="004C7E32">
        <w:rPr>
          <w:rFonts w:ascii="Times New Roman" w:hAnsi="Times New Roman" w:cs="Times New Roman"/>
          <w:color w:val="auto"/>
        </w:rPr>
        <w:t xml:space="preserve">be kell szereznie az érdekelt települési önkormányzatok véleményét és az illetékes tankerületi központ egyetértését. </w:t>
      </w:r>
    </w:p>
    <w:p w:rsidR="004A09D1" w:rsidRPr="004C7E32" w:rsidRDefault="004A09D1" w:rsidP="000116D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b/>
          <w:bCs/>
          <w:color w:val="auto"/>
        </w:rPr>
        <w:t xml:space="preserve">Új elemként jelenik meg </w:t>
      </w:r>
      <w:r w:rsidRPr="004C7E32">
        <w:rPr>
          <w:rFonts w:ascii="Times New Roman" w:hAnsi="Times New Roman" w:cs="Times New Roman"/>
          <w:color w:val="auto"/>
        </w:rPr>
        <w:t xml:space="preserve">2017. január 1. napjától a rendkívüli szünettel kapcsolatos érintettség, azaz ha </w:t>
      </w:r>
    </w:p>
    <w:p w:rsidR="004A09D1" w:rsidRPr="004C7E32" w:rsidRDefault="004A09D1" w:rsidP="00CB271E">
      <w:pPr>
        <w:pStyle w:val="Default"/>
        <w:numPr>
          <w:ilvl w:val="0"/>
          <w:numId w:val="4"/>
        </w:numPr>
        <w:spacing w:after="19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rendkívüli időjárás, </w:t>
      </w:r>
    </w:p>
    <w:p w:rsidR="004A09D1" w:rsidRPr="004C7E32" w:rsidRDefault="004A09D1" w:rsidP="00CB271E">
      <w:pPr>
        <w:pStyle w:val="Default"/>
        <w:numPr>
          <w:ilvl w:val="0"/>
          <w:numId w:val="4"/>
        </w:numPr>
        <w:spacing w:after="19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járvány, </w:t>
      </w:r>
    </w:p>
    <w:p w:rsidR="004A09D1" w:rsidRPr="004C7E32" w:rsidRDefault="004A09D1" w:rsidP="00CB271E">
      <w:pPr>
        <w:pStyle w:val="Default"/>
        <w:numPr>
          <w:ilvl w:val="0"/>
          <w:numId w:val="4"/>
        </w:numPr>
        <w:spacing w:after="19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természeti csapás vagy </w:t>
      </w:r>
    </w:p>
    <w:p w:rsidR="004A09D1" w:rsidRPr="004C7E32" w:rsidRDefault="004A09D1" w:rsidP="00CB271E">
      <w:pPr>
        <w:pStyle w:val="Defaul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más elháríthatatlan ok </w:t>
      </w:r>
    </w:p>
    <w:p w:rsidR="004A09D1" w:rsidRPr="004C7E32" w:rsidRDefault="004A09D1" w:rsidP="000116D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miatt az óvoda, az iskola, a kollégium működtetése nem lehetséges, az </w:t>
      </w:r>
      <w:proofErr w:type="spellStart"/>
      <w:r w:rsidRPr="004C7E32">
        <w:rPr>
          <w:rFonts w:ascii="Times New Roman" w:hAnsi="Times New Roman" w:cs="Times New Roman"/>
          <w:color w:val="auto"/>
        </w:rPr>
        <w:t>Nkt</w:t>
      </w:r>
      <w:proofErr w:type="spellEnd"/>
      <w:r w:rsidRPr="004C7E32">
        <w:rPr>
          <w:rFonts w:ascii="Times New Roman" w:hAnsi="Times New Roman" w:cs="Times New Roman"/>
          <w:color w:val="auto"/>
        </w:rPr>
        <w:t xml:space="preserve">. 30. § (5) bekezdés </w:t>
      </w:r>
      <w:r w:rsidRPr="004C7E32">
        <w:rPr>
          <w:rFonts w:ascii="Times New Roman" w:hAnsi="Times New Roman" w:cs="Times New Roman"/>
          <w:i/>
          <w:iCs/>
          <w:color w:val="auto"/>
        </w:rPr>
        <w:t xml:space="preserve">c) </w:t>
      </w:r>
      <w:r w:rsidRPr="004C7E32">
        <w:rPr>
          <w:rFonts w:ascii="Times New Roman" w:hAnsi="Times New Roman" w:cs="Times New Roman"/>
          <w:color w:val="auto"/>
        </w:rPr>
        <w:t xml:space="preserve">pontja szerint a megyére kiterjedő veszélyhelyzet esetében </w:t>
      </w:r>
      <w:r w:rsidRPr="004C7E32">
        <w:rPr>
          <w:rFonts w:ascii="Times New Roman" w:hAnsi="Times New Roman" w:cs="Times New Roman"/>
          <w:b/>
          <w:bCs/>
          <w:color w:val="auto"/>
        </w:rPr>
        <w:t xml:space="preserve">a megyei kormányhivatal megyeszékhely szerinti járási hivatalának vezetője </w:t>
      </w:r>
      <w:r w:rsidRPr="004C7E32">
        <w:rPr>
          <w:rFonts w:ascii="Times New Roman" w:hAnsi="Times New Roman" w:cs="Times New Roman"/>
          <w:color w:val="auto"/>
        </w:rPr>
        <w:t>az oktatásért felelős miniszter egyidejű értesítése mellett</w:t>
      </w:r>
      <w:r w:rsidR="000116D8" w:rsidRPr="004C7E32">
        <w:rPr>
          <w:rFonts w:ascii="Times New Roman" w:hAnsi="Times New Roman" w:cs="Times New Roman"/>
          <w:color w:val="auto"/>
        </w:rPr>
        <w:t xml:space="preserve"> rendkívüli szünetet rendel el.</w:t>
      </w:r>
    </w:p>
    <w:p w:rsidR="000116D8" w:rsidRPr="004C7E32" w:rsidRDefault="000116D8" w:rsidP="000116D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A09D1" w:rsidRPr="004C7E32" w:rsidRDefault="004A09D1" w:rsidP="000116D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b/>
          <w:bCs/>
          <w:color w:val="auto"/>
        </w:rPr>
        <w:t xml:space="preserve">A megyeszékhely szerinti járási hivatal hatáskörébe került </w:t>
      </w:r>
      <w:r w:rsidRPr="004C7E32">
        <w:rPr>
          <w:rFonts w:ascii="Times New Roman" w:hAnsi="Times New Roman" w:cs="Times New Roman"/>
          <w:color w:val="auto"/>
        </w:rPr>
        <w:t xml:space="preserve">több olyan hatáskör is, amelyek nincsenek ugyan szoros összefüggésben az önkormányzatok tevékenységével, de a települések illetékességi területén lévő intézményeket érintenek – ezért ezeket csak a felsorolás szintjén említünk: </w:t>
      </w:r>
    </w:p>
    <w:p w:rsidR="004A09D1" w:rsidRPr="004C7E32" w:rsidRDefault="004A09D1" w:rsidP="00CB271E">
      <w:pPr>
        <w:pStyle w:val="Default"/>
        <w:numPr>
          <w:ilvl w:val="0"/>
          <w:numId w:val="5"/>
        </w:numPr>
        <w:spacing w:after="19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egyházi, magán és nemzetiségi köznevelési intézmények jegyzékének elkészítése és a jegyzék vezetése; </w:t>
      </w:r>
    </w:p>
    <w:p w:rsidR="004A09D1" w:rsidRPr="004C7E32" w:rsidRDefault="004A09D1" w:rsidP="00CB271E">
      <w:pPr>
        <w:pStyle w:val="Default"/>
        <w:numPr>
          <w:ilvl w:val="0"/>
          <w:numId w:val="5"/>
        </w:numPr>
        <w:spacing w:after="19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nem állami fenntartású intézmények működési engedélyek kiadása, módosítása; </w:t>
      </w:r>
    </w:p>
    <w:p w:rsidR="004A09D1" w:rsidRPr="004C7E32" w:rsidRDefault="004A09D1" w:rsidP="00CB271E">
      <w:pPr>
        <w:pStyle w:val="Default"/>
        <w:numPr>
          <w:ilvl w:val="0"/>
          <w:numId w:val="5"/>
        </w:numPr>
        <w:spacing w:after="19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székhely és telephely változásának engedélyezése a működési engedéllyel rendelkező intézmények fenntartói számára; </w:t>
      </w:r>
    </w:p>
    <w:p w:rsidR="004A09D1" w:rsidRPr="004C7E32" w:rsidRDefault="004A09D1" w:rsidP="00CB271E">
      <w:pPr>
        <w:pStyle w:val="Default"/>
        <w:numPr>
          <w:ilvl w:val="0"/>
          <w:numId w:val="5"/>
        </w:numPr>
        <w:spacing w:after="19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vallási közösség egyoldalú nyilatkozata alapján a nevelési-oktatási intézmény felvétele a köznevelés-fejlesztési tervbe; </w:t>
      </w:r>
    </w:p>
    <w:p w:rsidR="004A09D1" w:rsidRPr="004C7E32" w:rsidRDefault="004A09D1" w:rsidP="00CB271E">
      <w:pPr>
        <w:pStyle w:val="Default"/>
        <w:numPr>
          <w:ilvl w:val="0"/>
          <w:numId w:val="5"/>
        </w:numPr>
        <w:spacing w:after="19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egyházi és más nem állami fenntartók fenntartói tevékenységének kétévenkénti törvényességi ellenőrzése; </w:t>
      </w:r>
    </w:p>
    <w:p w:rsidR="004A09D1" w:rsidRPr="004C7E32" w:rsidRDefault="004A09D1" w:rsidP="00CB271E">
      <w:pPr>
        <w:pStyle w:val="Defaul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felvehető maximális tanulólétszám meghatározása – egyházi köznevelési intézmények részvétele a kötelező felvételi feladatok ellátásában (a működési támogatás folyósításának felfüggesztését kezdeményezi a meghatározott kötelezettségek nem teljesítése esetén); </w:t>
      </w:r>
    </w:p>
    <w:p w:rsidR="004A09D1" w:rsidRPr="004C7E32" w:rsidRDefault="004A09D1" w:rsidP="00CB271E">
      <w:pPr>
        <w:pStyle w:val="Default"/>
        <w:numPr>
          <w:ilvl w:val="0"/>
          <w:numId w:val="5"/>
        </w:numPr>
        <w:spacing w:after="20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hatósági ellenőrzés az adott megyei köznevelési intézményben; </w:t>
      </w:r>
    </w:p>
    <w:p w:rsidR="004A09D1" w:rsidRPr="004C7E32" w:rsidRDefault="004A09D1" w:rsidP="00CB271E">
      <w:pPr>
        <w:pStyle w:val="Default"/>
        <w:numPr>
          <w:ilvl w:val="0"/>
          <w:numId w:val="5"/>
        </w:numPr>
        <w:spacing w:after="20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döntés az óvodai felvétel, a tanulói jogviszony, a kollégiumi tagsági viszony létrejöttéről az egyenlő bánásmód követelményeinek megsértése esetén; </w:t>
      </w:r>
    </w:p>
    <w:p w:rsidR="004A09D1" w:rsidRPr="004C7E32" w:rsidRDefault="004A09D1" w:rsidP="00CB271E">
      <w:pPr>
        <w:pStyle w:val="Default"/>
        <w:numPr>
          <w:ilvl w:val="0"/>
          <w:numId w:val="5"/>
        </w:numPr>
        <w:spacing w:after="20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intézménykijelölés a fegyelmi büntetéssel sújtott tanuló részére, amennyiben a szülő nem keresett/talált megfelelő intézményt; </w:t>
      </w:r>
    </w:p>
    <w:p w:rsidR="004A09D1" w:rsidRPr="004C7E32" w:rsidRDefault="004A09D1" w:rsidP="00CB271E">
      <w:pPr>
        <w:pStyle w:val="Default"/>
        <w:numPr>
          <w:ilvl w:val="0"/>
          <w:numId w:val="5"/>
        </w:numPr>
        <w:spacing w:after="20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Híd program sikertelensége esetén gondoskodik a tankötelezettség teljesítéséről; </w:t>
      </w:r>
    </w:p>
    <w:p w:rsidR="004A09D1" w:rsidRPr="004C7E32" w:rsidRDefault="004A09D1" w:rsidP="00CB271E">
      <w:pPr>
        <w:pStyle w:val="Default"/>
        <w:numPr>
          <w:ilvl w:val="0"/>
          <w:numId w:val="5"/>
        </w:numPr>
        <w:spacing w:after="20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szakképzési megállapodás kötése a nem állami fenntartású szakképző iskola fenntartójával; </w:t>
      </w:r>
    </w:p>
    <w:p w:rsidR="004A09D1" w:rsidRPr="004C7E32" w:rsidRDefault="004A09D1" w:rsidP="00CB271E">
      <w:pPr>
        <w:pStyle w:val="Default"/>
        <w:numPr>
          <w:ilvl w:val="0"/>
          <w:numId w:val="5"/>
        </w:numPr>
        <w:spacing w:after="20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pedagógusigazolvány pótlása, cseréje; </w:t>
      </w:r>
    </w:p>
    <w:p w:rsidR="004A09D1" w:rsidRPr="004C7E32" w:rsidRDefault="004A09D1" w:rsidP="00CB271E">
      <w:pPr>
        <w:pStyle w:val="Defaul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független vizsga szervezése. </w:t>
      </w:r>
    </w:p>
    <w:p w:rsidR="000821D6" w:rsidRPr="004C7E32" w:rsidRDefault="000821D6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4C7E32">
        <w:rPr>
          <w:rFonts w:ascii="Times New Roman" w:hAnsi="Times New Roman" w:cs="Times New Roman"/>
          <w:b/>
          <w:bCs/>
        </w:rPr>
        <w:br w:type="page"/>
      </w:r>
    </w:p>
    <w:p w:rsidR="004A09D1" w:rsidRPr="004C7E32" w:rsidRDefault="004A09D1" w:rsidP="004C7E32">
      <w:pPr>
        <w:pStyle w:val="Default"/>
        <w:ind w:left="851" w:right="850"/>
        <w:jc w:val="center"/>
        <w:rPr>
          <w:rFonts w:ascii="Times New Roman" w:hAnsi="Times New Roman" w:cs="Times New Roman"/>
          <w:b/>
          <w:bCs/>
        </w:rPr>
      </w:pPr>
      <w:r w:rsidRPr="004C7E32">
        <w:rPr>
          <w:rFonts w:ascii="Times New Roman" w:hAnsi="Times New Roman" w:cs="Times New Roman"/>
          <w:b/>
          <w:bCs/>
        </w:rPr>
        <w:t xml:space="preserve">A KÖZTISZTASÁGI SZABÁLYSÉRTÉS ÉS A HULLADÉKGAZDÁLKODÁSI BÍRSÁG ALKALMAZÁSÁNAK SZABÁLYOZÁSA </w:t>
      </w:r>
    </w:p>
    <w:p w:rsidR="004A09D1" w:rsidRPr="004C7E32" w:rsidRDefault="004A09D1" w:rsidP="000116D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71661" w:rsidRPr="004C7E32" w:rsidRDefault="00C71661" w:rsidP="000116D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A09D1" w:rsidRPr="004C7E32" w:rsidRDefault="004A09D1" w:rsidP="000116D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2017. január elsejétől változott a hulladékról szóló 2012. évi CLXXXV. törvénynek (a továbbiakban: </w:t>
      </w:r>
      <w:proofErr w:type="spellStart"/>
      <w:r w:rsidRPr="004C7E32">
        <w:rPr>
          <w:rFonts w:ascii="Times New Roman" w:hAnsi="Times New Roman" w:cs="Times New Roman"/>
          <w:color w:val="auto"/>
        </w:rPr>
        <w:t>Htv</w:t>
      </w:r>
      <w:proofErr w:type="spellEnd"/>
      <w:r w:rsidRPr="004C7E32">
        <w:rPr>
          <w:rFonts w:ascii="Times New Roman" w:hAnsi="Times New Roman" w:cs="Times New Roman"/>
          <w:color w:val="auto"/>
        </w:rPr>
        <w:t xml:space="preserve">.) a hulladékgazdálkodással kapcsolatos szabályok megsértése jogkövetkezményeinek szabályozása. </w:t>
      </w:r>
      <w:r w:rsidRPr="004C7E32">
        <w:rPr>
          <w:rFonts w:ascii="Times New Roman" w:hAnsi="Times New Roman" w:cs="Times New Roman"/>
          <w:b/>
          <w:bCs/>
          <w:color w:val="auto"/>
        </w:rPr>
        <w:t xml:space="preserve">A </w:t>
      </w:r>
      <w:proofErr w:type="spellStart"/>
      <w:r w:rsidRPr="004C7E32">
        <w:rPr>
          <w:rFonts w:ascii="Times New Roman" w:hAnsi="Times New Roman" w:cs="Times New Roman"/>
          <w:b/>
          <w:bCs/>
          <w:color w:val="auto"/>
        </w:rPr>
        <w:t>Htv</w:t>
      </w:r>
      <w:proofErr w:type="spellEnd"/>
      <w:r w:rsidRPr="004C7E32">
        <w:rPr>
          <w:rFonts w:ascii="Times New Roman" w:hAnsi="Times New Roman" w:cs="Times New Roman"/>
          <w:b/>
          <w:bCs/>
          <w:color w:val="auto"/>
        </w:rPr>
        <w:t xml:space="preserve">. 86. § új (6a) bekezdése </w:t>
      </w:r>
      <w:r w:rsidRPr="004C7E32">
        <w:rPr>
          <w:rFonts w:ascii="Times New Roman" w:hAnsi="Times New Roman" w:cs="Times New Roman"/>
          <w:color w:val="auto"/>
        </w:rPr>
        <w:t xml:space="preserve">kimondja, hogy </w:t>
      </w:r>
      <w:r w:rsidRPr="004C7E32">
        <w:rPr>
          <w:rFonts w:ascii="Times New Roman" w:hAnsi="Times New Roman" w:cs="Times New Roman"/>
          <w:b/>
          <w:bCs/>
          <w:color w:val="auto"/>
        </w:rPr>
        <w:t xml:space="preserve">nincs helye közigazgatási bírság alkalmazásának </w:t>
      </w:r>
      <w:r w:rsidRPr="004C7E32">
        <w:rPr>
          <w:rFonts w:ascii="Times New Roman" w:hAnsi="Times New Roman" w:cs="Times New Roman"/>
          <w:color w:val="auto"/>
        </w:rPr>
        <w:t xml:space="preserve">a települési hulladék </w:t>
      </w:r>
      <w:r w:rsidRPr="004C7E32">
        <w:rPr>
          <w:rFonts w:ascii="Times New Roman" w:hAnsi="Times New Roman" w:cs="Times New Roman"/>
          <w:b/>
          <w:bCs/>
          <w:color w:val="auto"/>
        </w:rPr>
        <w:t xml:space="preserve">közterületen </w:t>
      </w:r>
      <w:r w:rsidRPr="004C7E32">
        <w:rPr>
          <w:rFonts w:ascii="Times New Roman" w:hAnsi="Times New Roman" w:cs="Times New Roman"/>
          <w:color w:val="auto"/>
        </w:rPr>
        <w:t xml:space="preserve">engedély nélkül történő lerakása, elhelyezése miatt. </w:t>
      </w:r>
    </w:p>
    <w:p w:rsidR="004A09D1" w:rsidRPr="004C7E32" w:rsidRDefault="004A09D1" w:rsidP="000116D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Ez a rendelkezés 2017. január elsejétől megszünteti az addigi párhuzamos szabályozást és egyértelművé teszi, hogy ha egyébként a hulladékgazdálkodási birság mértékéről, valamint kiszabásának és megállapításának módjáról szóló 271/2001. (XII. 21.) Korm. rendelet 2. § (2) bekezdésének </w:t>
      </w:r>
      <w:r w:rsidRPr="004C7E32">
        <w:rPr>
          <w:rFonts w:ascii="Times New Roman" w:hAnsi="Times New Roman" w:cs="Times New Roman"/>
          <w:i/>
          <w:iCs/>
          <w:color w:val="auto"/>
        </w:rPr>
        <w:t xml:space="preserve">c) </w:t>
      </w:r>
      <w:r w:rsidRPr="004C7E32">
        <w:rPr>
          <w:rFonts w:ascii="Times New Roman" w:hAnsi="Times New Roman" w:cs="Times New Roman"/>
          <w:color w:val="auto"/>
        </w:rPr>
        <w:t xml:space="preserve">pontja szerint a jegyző lenne a bírság kiszabására hatáskörrel rendelkező környezetvédelmi hatóság, ám ha </w:t>
      </w:r>
      <w:r w:rsidRPr="004C7E32">
        <w:rPr>
          <w:rFonts w:ascii="Times New Roman" w:hAnsi="Times New Roman" w:cs="Times New Roman"/>
          <w:b/>
          <w:bCs/>
          <w:color w:val="auto"/>
        </w:rPr>
        <w:t xml:space="preserve">a települési hulladékot közterületen hagyták el, </w:t>
      </w:r>
      <w:r w:rsidRPr="004C7E32">
        <w:rPr>
          <w:rFonts w:ascii="Times New Roman" w:hAnsi="Times New Roman" w:cs="Times New Roman"/>
          <w:color w:val="auto"/>
        </w:rPr>
        <w:t xml:space="preserve">úgy nem hulladékgazdálkodási bírság alkalmazásának, hanem </w:t>
      </w:r>
      <w:r w:rsidRPr="004C7E32">
        <w:rPr>
          <w:rFonts w:ascii="Times New Roman" w:hAnsi="Times New Roman" w:cs="Times New Roman"/>
          <w:b/>
          <w:bCs/>
          <w:color w:val="auto"/>
        </w:rPr>
        <w:t xml:space="preserve">szabálysértési eljárásnak </w:t>
      </w:r>
      <w:r w:rsidRPr="004C7E32">
        <w:rPr>
          <w:rFonts w:ascii="Times New Roman" w:hAnsi="Times New Roman" w:cs="Times New Roman"/>
          <w:color w:val="auto"/>
        </w:rPr>
        <w:t xml:space="preserve">van helye. Ugyanis a szabálysértésekről, a szabálysértési eljárásról és a szabálysértési nyilvántartási rendszerről szóló 2012. évi II. törvény 196. § (2) bekezdése rendelkezik a települési hulladék közterületen történő engedély nélküli lerakásának szabálysértési tényállásáról, amikor kimondja, hogy aki települési hulladékot a közterületen engedély nélkül lerak, elhelyez, vagy nem a kijelölt lerakóhelyen rak le vagy helyez el, szabálysértést követ el. </w:t>
      </w:r>
    </w:p>
    <w:p w:rsidR="004A09D1" w:rsidRPr="004C7E32" w:rsidRDefault="004A09D1" w:rsidP="000116D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7E32">
        <w:rPr>
          <w:rFonts w:ascii="Times New Roman" w:hAnsi="Times New Roman" w:cs="Times New Roman"/>
          <w:color w:val="auto"/>
        </w:rPr>
        <w:t xml:space="preserve">Fentiekből az is következik, hogy amennyiben az idézett szabálysértési tényállás megvalósul, úgy </w:t>
      </w:r>
      <w:r w:rsidRPr="004C7E32">
        <w:rPr>
          <w:rFonts w:ascii="Times New Roman" w:hAnsi="Times New Roman" w:cs="Times New Roman"/>
          <w:b/>
          <w:bCs/>
          <w:color w:val="auto"/>
        </w:rPr>
        <w:t>a járási hivatal, mint általános szabálysértési hatóság rendelkezik hatáskörrel a települési hulladék közterületen engedély nélkül történő lerakása, elhelyezése esetén.</w:t>
      </w:r>
    </w:p>
    <w:p w:rsidR="000821D6" w:rsidRPr="004C7E32" w:rsidRDefault="000821D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caps/>
          <w:kern w:val="24"/>
        </w:rPr>
      </w:pPr>
      <w:r w:rsidRPr="004C7E32">
        <w:rPr>
          <w:rFonts w:ascii="Times New Roman" w:hAnsi="Times New Roman" w:cs="Times New Roman"/>
          <w:b/>
          <w:caps/>
          <w:kern w:val="24"/>
        </w:rPr>
        <w:br w:type="page"/>
      </w:r>
    </w:p>
    <w:p w:rsidR="00F3222C" w:rsidRPr="004C7E32" w:rsidRDefault="004C7E32" w:rsidP="004C7E32">
      <w:pPr>
        <w:pStyle w:val="Default"/>
        <w:ind w:left="851" w:right="850"/>
        <w:jc w:val="center"/>
        <w:rPr>
          <w:rFonts w:ascii="Times New Roman" w:hAnsi="Times New Roman" w:cs="Times New Roman"/>
          <w:b/>
          <w:bCs/>
        </w:rPr>
      </w:pPr>
      <w:r w:rsidRPr="004C7E32">
        <w:rPr>
          <w:rFonts w:ascii="Times New Roman" w:hAnsi="Times New Roman" w:cs="Times New Roman"/>
          <w:b/>
          <w:bCs/>
        </w:rPr>
        <w:t>KÖRNYEZETVÉDELMI HATÓSÁGI HATÁSKÖR GYAKORLÁSA</w:t>
      </w:r>
    </w:p>
    <w:p w:rsidR="00F3222C" w:rsidRPr="004C7E32" w:rsidRDefault="00F3222C" w:rsidP="000116D8">
      <w:pPr>
        <w:jc w:val="both"/>
        <w:rPr>
          <w:rFonts w:ascii="Times New Roman" w:hAnsi="Times New Roman" w:cs="Times New Roman"/>
        </w:rPr>
      </w:pPr>
    </w:p>
    <w:p w:rsidR="00C71661" w:rsidRPr="004C7E32" w:rsidRDefault="00C71661" w:rsidP="000116D8">
      <w:pPr>
        <w:jc w:val="both"/>
        <w:rPr>
          <w:rFonts w:ascii="Times New Roman" w:hAnsi="Times New Roman" w:cs="Times New Roman"/>
        </w:rPr>
      </w:pPr>
    </w:p>
    <w:p w:rsidR="00F3222C" w:rsidRPr="004C7E32" w:rsidRDefault="00F3222C" w:rsidP="000116D8">
      <w:pPr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  <w:b/>
        </w:rPr>
        <w:t>Levegővédelmi hatósági hatáskörünk gyakorlása</w:t>
      </w:r>
      <w:r w:rsidRPr="004C7E32">
        <w:rPr>
          <w:rFonts w:ascii="Times New Roman" w:hAnsi="Times New Roman" w:cs="Times New Roman"/>
        </w:rPr>
        <w:t xml:space="preserve"> során gyakran észleljük, hogy a levegővédelmi hatósági ellenőrzési eljárás alá vont ügyfél hulladékot tárol az ingatlanán (tipikusan ezt kívánja elégetni). Mivel igyekszünk </w:t>
      </w:r>
      <w:r w:rsidRPr="004C7E32">
        <w:rPr>
          <w:rFonts w:ascii="Times New Roman" w:hAnsi="Times New Roman" w:cs="Times New Roman"/>
          <w:b/>
        </w:rPr>
        <w:t>komplexen kezelni</w:t>
      </w:r>
      <w:r w:rsidRPr="004C7E32">
        <w:rPr>
          <w:rFonts w:ascii="Times New Roman" w:hAnsi="Times New Roman" w:cs="Times New Roman"/>
        </w:rPr>
        <w:t xml:space="preserve"> ezeket a helyzeteket, ezért a saját levegővédelmi eljárásunk mellett szükség esetén értesítjük a települési </w:t>
      </w:r>
      <w:r w:rsidRPr="004C7E32">
        <w:rPr>
          <w:rFonts w:ascii="Times New Roman" w:hAnsi="Times New Roman" w:cs="Times New Roman"/>
          <w:b/>
        </w:rPr>
        <w:t>önkormányzat jegyzőjét, mint környezetvédelmi hatóságot a hulladék ingatlanon történő tárolása miatt</w:t>
      </w:r>
      <w:r w:rsidRPr="004C7E32">
        <w:rPr>
          <w:rFonts w:ascii="Times New Roman" w:hAnsi="Times New Roman" w:cs="Times New Roman"/>
        </w:rPr>
        <w:t xml:space="preserve">. Ugyanis a hulladék birtokosának (vagy végső esetben azon ingatlan használójának, akinek az ingatlanán a hulladékot elhelyezték) a kötelezettsége a hulladékról szóló 2012. évi CLXXXV. törvény (a továbbiakban: </w:t>
      </w:r>
      <w:proofErr w:type="spellStart"/>
      <w:r w:rsidRPr="004C7E32">
        <w:rPr>
          <w:rFonts w:ascii="Times New Roman" w:hAnsi="Times New Roman" w:cs="Times New Roman"/>
        </w:rPr>
        <w:t>Htv</w:t>
      </w:r>
      <w:proofErr w:type="spellEnd"/>
      <w:r w:rsidRPr="004C7E32">
        <w:rPr>
          <w:rFonts w:ascii="Times New Roman" w:hAnsi="Times New Roman" w:cs="Times New Roman"/>
        </w:rPr>
        <w:t>.) 31. §</w:t>
      </w:r>
      <w:proofErr w:type="spellStart"/>
      <w:r w:rsidRPr="004C7E32">
        <w:rPr>
          <w:rFonts w:ascii="Times New Roman" w:hAnsi="Times New Roman" w:cs="Times New Roman"/>
        </w:rPr>
        <w:t>-a</w:t>
      </w:r>
      <w:proofErr w:type="spellEnd"/>
      <w:r w:rsidRPr="004C7E32">
        <w:rPr>
          <w:rFonts w:ascii="Times New Roman" w:hAnsi="Times New Roman" w:cs="Times New Roman"/>
        </w:rPr>
        <w:t xml:space="preserve"> szerint az, hogy a hulladékot átadja a hulladékkezelőnek. </w:t>
      </w:r>
    </w:p>
    <w:p w:rsidR="00F3222C" w:rsidRPr="004C7E32" w:rsidRDefault="00F3222C" w:rsidP="000116D8">
      <w:pPr>
        <w:jc w:val="both"/>
        <w:rPr>
          <w:rFonts w:ascii="Times New Roman" w:hAnsi="Times New Roman" w:cs="Times New Roman"/>
        </w:rPr>
      </w:pPr>
    </w:p>
    <w:p w:rsidR="00F3222C" w:rsidRPr="004C7E32" w:rsidRDefault="00F3222C" w:rsidP="000116D8">
      <w:pPr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</w:rPr>
        <w:t xml:space="preserve">Ha ennek a kötelezettségének a hulladékbirtokos nem tesz eleget, akkor a </w:t>
      </w:r>
      <w:proofErr w:type="spellStart"/>
      <w:r w:rsidRPr="004C7E32">
        <w:rPr>
          <w:rFonts w:ascii="Times New Roman" w:hAnsi="Times New Roman" w:cs="Times New Roman"/>
        </w:rPr>
        <w:t>Htv</w:t>
      </w:r>
      <w:proofErr w:type="spellEnd"/>
      <w:r w:rsidRPr="004C7E32">
        <w:rPr>
          <w:rFonts w:ascii="Times New Roman" w:hAnsi="Times New Roman" w:cs="Times New Roman"/>
        </w:rPr>
        <w:t xml:space="preserve">. 61. § (6) bekezdése alapján </w:t>
      </w:r>
      <w:r w:rsidRPr="004C7E32">
        <w:rPr>
          <w:rFonts w:ascii="Times New Roman" w:hAnsi="Times New Roman" w:cs="Times New Roman"/>
          <w:b/>
        </w:rPr>
        <w:t>a környezetvédelmi hatóság a jogellenesen elhelyezett</w:t>
      </w:r>
      <w:r w:rsidRPr="004C7E32">
        <w:rPr>
          <w:rFonts w:ascii="Times New Roman" w:hAnsi="Times New Roman" w:cs="Times New Roman"/>
        </w:rPr>
        <w:t xml:space="preserve"> vagy elhagyott hulladék elszállítására és kezelésére </w:t>
      </w:r>
      <w:r w:rsidRPr="004C7E32">
        <w:rPr>
          <w:rFonts w:ascii="Times New Roman" w:hAnsi="Times New Roman" w:cs="Times New Roman"/>
          <w:b/>
        </w:rPr>
        <w:t>kötelezi</w:t>
      </w:r>
      <w:r w:rsidRPr="004C7E32">
        <w:rPr>
          <w:rFonts w:ascii="Times New Roman" w:hAnsi="Times New Roman" w:cs="Times New Roman"/>
        </w:rPr>
        <w:t xml:space="preserve"> azt a személyt, aki a 61. § fentiekben hivatkozott rendelkezéseire is figyelemmel a 31. § (1) bekezdésében megállapított kötelezettségének önként nem tesz eleget. </w:t>
      </w:r>
    </w:p>
    <w:p w:rsidR="00F3222C" w:rsidRPr="004C7E32" w:rsidRDefault="00F3222C" w:rsidP="000116D8">
      <w:pPr>
        <w:jc w:val="both"/>
        <w:rPr>
          <w:rFonts w:ascii="Times New Roman" w:hAnsi="Times New Roman" w:cs="Times New Roman"/>
        </w:rPr>
      </w:pPr>
    </w:p>
    <w:p w:rsidR="00F3222C" w:rsidRPr="004C7E32" w:rsidRDefault="00F3222C" w:rsidP="000116D8">
      <w:pPr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  <w:b/>
        </w:rPr>
        <w:t>Környezetvédelmi hatóság</w:t>
      </w:r>
      <w:r w:rsidRPr="004C7E32">
        <w:rPr>
          <w:rFonts w:ascii="Times New Roman" w:hAnsi="Times New Roman" w:cs="Times New Roman"/>
        </w:rPr>
        <w:t xml:space="preserve"> a környezetvédelmi és természetvédelmi hatósági és igazgatási feladatokat ellátó szervek kijelöléséről szóló </w:t>
      </w:r>
      <w:r w:rsidRPr="004C7E32">
        <w:rPr>
          <w:rFonts w:ascii="Times New Roman" w:hAnsi="Times New Roman" w:cs="Times New Roman"/>
          <w:b/>
        </w:rPr>
        <w:t>71/2015</w:t>
      </w:r>
      <w:r w:rsidRPr="004C7E32">
        <w:rPr>
          <w:rFonts w:ascii="Times New Roman" w:hAnsi="Times New Roman" w:cs="Times New Roman"/>
        </w:rPr>
        <w:t xml:space="preserve">. (III. 30.) Korm. rendelet (a továbbiakban: Korm. rendelet) 11. § (4) bekezdése szerint a települési önkormányzat </w:t>
      </w:r>
      <w:r w:rsidRPr="004C7E32">
        <w:rPr>
          <w:rFonts w:ascii="Times New Roman" w:hAnsi="Times New Roman" w:cs="Times New Roman"/>
          <w:b/>
        </w:rPr>
        <w:t>jegyző</w:t>
      </w:r>
      <w:r w:rsidRPr="004C7E32">
        <w:rPr>
          <w:rFonts w:ascii="Times New Roman" w:hAnsi="Times New Roman" w:cs="Times New Roman"/>
        </w:rPr>
        <w:t xml:space="preserve">je. </w:t>
      </w:r>
    </w:p>
    <w:p w:rsidR="00F3222C" w:rsidRPr="004C7E32" w:rsidRDefault="00F3222C" w:rsidP="000116D8">
      <w:pPr>
        <w:jc w:val="both"/>
        <w:rPr>
          <w:rFonts w:ascii="Times New Roman" w:hAnsi="Times New Roman" w:cs="Times New Roman"/>
        </w:rPr>
      </w:pPr>
    </w:p>
    <w:p w:rsidR="00F3222C" w:rsidRPr="004C7E32" w:rsidRDefault="00F3222C" w:rsidP="000116D8">
      <w:pPr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</w:rPr>
        <w:t xml:space="preserve">A jegyző környezetvédelmi hatóságként </w:t>
      </w:r>
      <w:r w:rsidRPr="004C7E32">
        <w:rPr>
          <w:rFonts w:ascii="Times New Roman" w:hAnsi="Times New Roman" w:cs="Times New Roman"/>
          <w:b/>
        </w:rPr>
        <w:t>elsősorban kötelez</w:t>
      </w:r>
      <w:r w:rsidRPr="004C7E32">
        <w:rPr>
          <w:rFonts w:ascii="Times New Roman" w:hAnsi="Times New Roman" w:cs="Times New Roman"/>
        </w:rPr>
        <w:t xml:space="preserve"> (</w:t>
      </w:r>
      <w:proofErr w:type="spellStart"/>
      <w:r w:rsidRPr="004C7E32">
        <w:rPr>
          <w:rFonts w:ascii="Times New Roman" w:hAnsi="Times New Roman" w:cs="Times New Roman"/>
        </w:rPr>
        <w:t>Htv</w:t>
      </w:r>
      <w:proofErr w:type="spellEnd"/>
      <w:r w:rsidRPr="004C7E32">
        <w:rPr>
          <w:rFonts w:ascii="Times New Roman" w:hAnsi="Times New Roman" w:cs="Times New Roman"/>
        </w:rPr>
        <w:t xml:space="preserve">. 61. § (6) bekezdés szerint), másodsorban a </w:t>
      </w:r>
      <w:proofErr w:type="spellStart"/>
      <w:r w:rsidRPr="004C7E32">
        <w:rPr>
          <w:rFonts w:ascii="Times New Roman" w:hAnsi="Times New Roman" w:cs="Times New Roman"/>
        </w:rPr>
        <w:t>Htv</w:t>
      </w:r>
      <w:proofErr w:type="spellEnd"/>
      <w:r w:rsidRPr="004C7E32">
        <w:rPr>
          <w:rFonts w:ascii="Times New Roman" w:hAnsi="Times New Roman" w:cs="Times New Roman"/>
        </w:rPr>
        <w:t xml:space="preserve">. 86. § (1) bekezdése szerint </w:t>
      </w:r>
      <w:r w:rsidRPr="004C7E32">
        <w:rPr>
          <w:rFonts w:ascii="Times New Roman" w:hAnsi="Times New Roman" w:cs="Times New Roman"/>
          <w:b/>
        </w:rPr>
        <w:t>hulladékgazdálkodási bírságot szab ki</w:t>
      </w:r>
      <w:r w:rsidRPr="004C7E32">
        <w:rPr>
          <w:rFonts w:ascii="Times New Roman" w:hAnsi="Times New Roman" w:cs="Times New Roman"/>
        </w:rPr>
        <w:t xml:space="preserve">: </w:t>
      </w:r>
    </w:p>
    <w:p w:rsidR="00F3222C" w:rsidRPr="004C7E32" w:rsidRDefault="00F3222C" w:rsidP="000116D8">
      <w:pPr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  <w:bCs/>
        </w:rPr>
        <w:t>„</w:t>
      </w:r>
      <w:r w:rsidRPr="004C7E32">
        <w:rPr>
          <w:rFonts w:ascii="Times New Roman" w:hAnsi="Times New Roman" w:cs="Times New Roman"/>
        </w:rPr>
        <w:t>Az a természetes vagy jogi személy, egyéni vállalkozó, továbbá jogi személyiséggel nem rendelkező szervezet, aki (amely)</w:t>
      </w:r>
    </w:p>
    <w:p w:rsidR="00F3222C" w:rsidRPr="004C7E32" w:rsidRDefault="00F3222C" w:rsidP="000116D8">
      <w:pPr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  <w:i/>
          <w:iCs/>
        </w:rPr>
        <w:t xml:space="preserve">a) </w:t>
      </w:r>
      <w:r w:rsidRPr="004C7E32">
        <w:rPr>
          <w:rFonts w:ascii="Times New Roman" w:hAnsi="Times New Roman" w:cs="Times New Roman"/>
        </w:rPr>
        <w:t xml:space="preserve">a </w:t>
      </w:r>
      <w:r w:rsidRPr="004C7E32">
        <w:rPr>
          <w:rFonts w:ascii="Times New Roman" w:hAnsi="Times New Roman" w:cs="Times New Roman"/>
          <w:b/>
        </w:rPr>
        <w:t>hulladékgazdálkodással kapcsolatos jogszabály</w:t>
      </w:r>
      <w:r w:rsidRPr="004C7E32">
        <w:rPr>
          <w:rFonts w:ascii="Times New Roman" w:hAnsi="Times New Roman" w:cs="Times New Roman"/>
        </w:rPr>
        <w:t xml:space="preserve">, közvetlenül alkalmazandó uniós jogi aktus vagy </w:t>
      </w:r>
      <w:r w:rsidRPr="004C7E32">
        <w:rPr>
          <w:rFonts w:ascii="Times New Roman" w:hAnsi="Times New Roman" w:cs="Times New Roman"/>
          <w:b/>
        </w:rPr>
        <w:t>hatósági határozat előírásait</w:t>
      </w:r>
      <w:r w:rsidRPr="004C7E32">
        <w:rPr>
          <w:rFonts w:ascii="Times New Roman" w:hAnsi="Times New Roman" w:cs="Times New Roman"/>
        </w:rPr>
        <w:t xml:space="preserve"> megsérti,</w:t>
      </w:r>
    </w:p>
    <w:p w:rsidR="00F3222C" w:rsidRPr="004C7E32" w:rsidRDefault="00F3222C" w:rsidP="000116D8">
      <w:pPr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</w:rPr>
        <w:t xml:space="preserve">azt a környezetvédelmi hatóság a hulladékgazdálkodási bírsággal kapcsolatos részletes szabályokról szóló kormányrendelet szerint </w:t>
      </w:r>
      <w:r w:rsidRPr="004C7E32">
        <w:rPr>
          <w:rFonts w:ascii="Times New Roman" w:hAnsi="Times New Roman" w:cs="Times New Roman"/>
          <w:b/>
        </w:rPr>
        <w:t>hulladékgazdálkodási bírság megfizetésére</w:t>
      </w:r>
      <w:r w:rsidRPr="004C7E32">
        <w:rPr>
          <w:rFonts w:ascii="Times New Roman" w:hAnsi="Times New Roman" w:cs="Times New Roman"/>
        </w:rPr>
        <w:t xml:space="preserve"> kötelezi.”</w:t>
      </w:r>
    </w:p>
    <w:p w:rsidR="00F3222C" w:rsidRPr="004C7E32" w:rsidRDefault="00F3222C" w:rsidP="000116D8">
      <w:pPr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</w:rPr>
        <w:t xml:space="preserve">A </w:t>
      </w:r>
      <w:proofErr w:type="spellStart"/>
      <w:r w:rsidRPr="004C7E32">
        <w:rPr>
          <w:rFonts w:ascii="Times New Roman" w:hAnsi="Times New Roman" w:cs="Times New Roman"/>
        </w:rPr>
        <w:t>Htv</w:t>
      </w:r>
      <w:proofErr w:type="spellEnd"/>
      <w:r w:rsidRPr="004C7E32">
        <w:rPr>
          <w:rFonts w:ascii="Times New Roman" w:hAnsi="Times New Roman" w:cs="Times New Roman"/>
        </w:rPr>
        <w:t xml:space="preserve">. 86. § (2) bekezdése kimondja, hogy a hulladékgazdálkodási bírságot a jogsértés szerint egyszerű bírságként, mérlegelési szempontok alapján megállapított bírságként vagy alapbírság és módosító tényezők szorzataként megállapított bírságként kell kiszabni. A (7) bekezdés szerint a jogerősen kiszabott hulladékgazdálkodási bírság adók módjára behajtandó köztartozás. </w:t>
      </w:r>
    </w:p>
    <w:p w:rsidR="00F3222C" w:rsidRPr="004C7E32" w:rsidRDefault="00F3222C" w:rsidP="000116D8">
      <w:pPr>
        <w:jc w:val="both"/>
        <w:rPr>
          <w:rFonts w:ascii="Times New Roman" w:hAnsi="Times New Roman" w:cs="Times New Roman"/>
        </w:rPr>
      </w:pPr>
    </w:p>
    <w:p w:rsidR="00F3222C" w:rsidRPr="004C7E32" w:rsidRDefault="00F3222C" w:rsidP="000116D8">
      <w:pPr>
        <w:jc w:val="both"/>
        <w:rPr>
          <w:rFonts w:ascii="Times New Roman" w:hAnsi="Times New Roman" w:cs="Times New Roman"/>
        </w:rPr>
      </w:pPr>
      <w:r w:rsidRPr="004C7E32">
        <w:rPr>
          <w:rFonts w:ascii="Times New Roman" w:hAnsi="Times New Roman" w:cs="Times New Roman"/>
        </w:rPr>
        <w:t xml:space="preserve">A </w:t>
      </w:r>
      <w:r w:rsidRPr="004C7E32">
        <w:rPr>
          <w:rFonts w:ascii="Times New Roman" w:hAnsi="Times New Roman" w:cs="Times New Roman"/>
          <w:b/>
        </w:rPr>
        <w:t>hulladékgazdálkodási bírság mértékéről a 271/2001. (XII. 21.) Korm. rendelet rendelkezik</w:t>
      </w:r>
      <w:r w:rsidRPr="004C7E32">
        <w:rPr>
          <w:rFonts w:ascii="Times New Roman" w:hAnsi="Times New Roman" w:cs="Times New Roman"/>
        </w:rPr>
        <w:t xml:space="preserve">, amelynek összege függ a kötelezettség megszegésének a típusától, súlyától, és alapbírságból, szorzószámból áll, kiszámítási módja pedig igen összetett. </w:t>
      </w:r>
    </w:p>
    <w:sectPr w:rsidR="00F3222C" w:rsidRPr="004C7E32" w:rsidSect="00451A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D6" w:rsidRDefault="000821D6" w:rsidP="000821D6">
      <w:r>
        <w:separator/>
      </w:r>
    </w:p>
  </w:endnote>
  <w:endnote w:type="continuationSeparator" w:id="0">
    <w:p w:rsidR="000821D6" w:rsidRDefault="000821D6" w:rsidP="0008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D6" w:rsidRDefault="000821D6" w:rsidP="000821D6">
    <w:pPr>
      <w:pStyle w:val="llb"/>
      <w:jc w:val="center"/>
    </w:pPr>
    <w:fldSimple w:instr=" PAGE   \* MERGEFORMAT ">
      <w:r w:rsidR="00CB271E">
        <w:rPr>
          <w:noProof/>
        </w:rPr>
        <w:t>1</w:t>
      </w:r>
    </w:fldSimple>
    <w:r>
      <w:t>/</w:t>
    </w:r>
    <w:fldSimple w:instr=" NUMPAGES   \* MERGEFORMAT ">
      <w:r w:rsidR="00CB271E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D6" w:rsidRDefault="000821D6" w:rsidP="000821D6">
      <w:r>
        <w:separator/>
      </w:r>
    </w:p>
  </w:footnote>
  <w:footnote w:type="continuationSeparator" w:id="0">
    <w:p w:rsidR="000821D6" w:rsidRDefault="000821D6" w:rsidP="00082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BF4"/>
    <w:multiLevelType w:val="hybridMultilevel"/>
    <w:tmpl w:val="2A960E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67F04"/>
    <w:multiLevelType w:val="hybridMultilevel"/>
    <w:tmpl w:val="FCD28E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E6C3D"/>
    <w:multiLevelType w:val="hybridMultilevel"/>
    <w:tmpl w:val="45D0D2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0538E"/>
    <w:multiLevelType w:val="hybridMultilevel"/>
    <w:tmpl w:val="5BBA8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D2DEB"/>
    <w:multiLevelType w:val="hybridMultilevel"/>
    <w:tmpl w:val="A9EC64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22C"/>
    <w:rsid w:val="000116D8"/>
    <w:rsid w:val="000821D6"/>
    <w:rsid w:val="000B77E6"/>
    <w:rsid w:val="00451A8D"/>
    <w:rsid w:val="004A09D1"/>
    <w:rsid w:val="004C7E32"/>
    <w:rsid w:val="005419C2"/>
    <w:rsid w:val="00907569"/>
    <w:rsid w:val="00B820A0"/>
    <w:rsid w:val="00C71661"/>
    <w:rsid w:val="00CB271E"/>
    <w:rsid w:val="00D516DB"/>
    <w:rsid w:val="00E24A39"/>
    <w:rsid w:val="00F3222C"/>
    <w:rsid w:val="00F700F0"/>
    <w:rsid w:val="00FC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22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3222C"/>
    <w:rPr>
      <w:b/>
      <w:bCs/>
    </w:rPr>
  </w:style>
  <w:style w:type="character" w:customStyle="1" w:styleId="apple-converted-space">
    <w:name w:val="apple-converted-space"/>
    <w:basedOn w:val="Bekezdsalapbettpusa"/>
    <w:rsid w:val="00F3222C"/>
  </w:style>
  <w:style w:type="paragraph" w:customStyle="1" w:styleId="Default">
    <w:name w:val="Default"/>
    <w:rsid w:val="004A09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0821D6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0821D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semiHidden/>
    <w:unhideWhenUsed/>
    <w:rsid w:val="000821D6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0821D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9935C-11A6-4F9E-BADB-039FB656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1096</Words>
  <Characters>7569</Characters>
  <Application>Microsoft Office Word</Application>
  <DocSecurity>0</DocSecurity>
  <Lines>63</Lines>
  <Paragraphs>17</Paragraphs>
  <ScaleCrop>false</ScaleCrop>
  <Company>CsMKH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gomori.katalin</dc:creator>
  <cp:lastModifiedBy>semperger.zsolt</cp:lastModifiedBy>
  <cp:revision>19</cp:revision>
  <dcterms:created xsi:type="dcterms:W3CDTF">2017-03-06T12:42:00Z</dcterms:created>
  <dcterms:modified xsi:type="dcterms:W3CDTF">2017-03-06T13:29:00Z</dcterms:modified>
</cp:coreProperties>
</file>